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 w:line="520" w:lineRule="exact"/>
        <w:jc w:val="center"/>
        <w:rPr>
          <w:rFonts w:ascii="华文中宋" w:hAnsi="华文中宋" w:eastAsia="华文中宋" w:cs="华文中宋"/>
          <w:b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</w:rPr>
        <w:t>20</w:t>
      </w: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</w:rPr>
        <w:t>年湖北省普通高等学校招收中等职业学校毕业生单独招生考试</w:t>
      </w:r>
    </w:p>
    <w:p>
      <w:pPr>
        <w:spacing w:before="150" w:after="150" w:line="520" w:lineRule="exact"/>
        <w:jc w:val="center"/>
        <w:rPr>
          <w:rFonts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eastAsia="zh-CN"/>
        </w:rPr>
        <w:t>水利水电建筑工程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专业考试大纲</w:t>
      </w:r>
    </w:p>
    <w:p>
      <w:pPr>
        <w:spacing w:before="150" w:after="150" w:line="520" w:lineRule="exact"/>
        <w:jc w:val="center"/>
        <w:rPr>
          <w:rFonts w:hint="eastAsia" w:ascii="华文中宋" w:hAnsi="华文中宋" w:eastAsia="华文中宋" w:cs="华文中宋"/>
          <w:b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</w:rPr>
        <w:t>（三峡电力职业学院）</w:t>
      </w:r>
    </w:p>
    <w:p>
      <w:pPr>
        <w:spacing w:line="520" w:lineRule="exact"/>
        <w:ind w:firstLine="562" w:firstLineChars="200"/>
        <w:rPr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一、考试性质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根据《教育部关于积极推进高等职业教育考试招生制度改革指导意见》(教学[2013]3号)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《省教育厅关于进一步完善技能高考和高职院校单独招生工作的通知》(鄂教职成[2017]6号)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和《省教育厅关于做好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2023年高职单独考试招生工作的通知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鄂教职成[20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]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号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的要求，我院为做好20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年面向中等职业学校（包括中等专业学校、职业高中、技工学校和成人中专）应届、往届毕业生参加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水利水电建筑工程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专业选拔性考试工作，依照《中等职业学校教学大纲》、国家相关行业初级或中级技术等级标准和湖北省技能高考相关标准，从文化综合、专业知识、技能操作3个方面进行考核，选拔合格的学生，特制订本大纲。</w:t>
      </w:r>
    </w:p>
    <w:p>
      <w:pPr>
        <w:spacing w:before="156" w:beforeLines="50" w:after="156" w:afterLines="50" w:line="520" w:lineRule="exact"/>
        <w:rPr>
          <w:rFonts w:hint="eastAsia"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二、考试依据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国家、水利水电行业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职业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标准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（工种）中与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水利水电建筑工程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专业相关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的钢筋工、混凝土工、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水工监测工（职业编码：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5-05-01-04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）、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水工材料试验工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（职业编码：11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-0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91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初级工技术等级标准制定，主要考查考生对所学课程基础知识和基础技能的掌握程度，以及考生运用所学知识分析解决实际问题的能力，全面反映知识与技能、过程与方法、能力与素质等专业培养目标。</w:t>
      </w:r>
    </w:p>
    <w:p>
      <w:pPr>
        <w:spacing w:before="156" w:beforeLines="50" w:after="156" w:afterLines="50" w:line="520" w:lineRule="exact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三、</w:t>
      </w:r>
      <w:r>
        <w:rPr>
          <w:rFonts w:ascii="黑体" w:hAnsi="宋体" w:eastAsia="黑体"/>
          <w:b/>
          <w:color w:val="auto"/>
          <w:sz w:val="28"/>
          <w:szCs w:val="28"/>
        </w:rPr>
        <w:t>辅导教材推荐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《物理》（通用类），中等职业教育课程改革国家规划新教材，人民教育出版社。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《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建筑材料及检测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》(第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版)，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宋体" w:eastAsia="仿宋_GB2312"/>
          <w:color w:val="auto"/>
          <w:sz w:val="28"/>
          <w:szCs w:val="28"/>
        </w:rPr>
        <w:instrText xml:space="preserve"> HYPERLINK "http://book.jd.com/writer/çä¸è_1.html" \t "_blank" </w:instrTex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周明月、刘春梅主编</w:t>
      </w:r>
      <w:r>
        <w:rPr>
          <w:rFonts w:hint="eastAsia" w:ascii="仿宋_GB2312" w:hAnsi="宋体" w:eastAsia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宋体" w:eastAsia="仿宋_GB2312"/>
          <w:color w:val="auto"/>
          <w:sz w:val="28"/>
          <w:szCs w:val="28"/>
        </w:rPr>
        <w:t>，中等职业教育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专业技能课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教材。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《水利工程制图》(第三版)，庞璐、沈蓓蓓，“十二五”职业教育国家规划教材。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、考试方法</w:t>
      </w:r>
      <w:r>
        <w:rPr>
          <w:rFonts w:hint="eastAsia"/>
          <w:b/>
          <w:color w:val="auto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水利水电建筑工程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专业技能考试分为专业知识（应知）和技能操作（应会）两部分。考试总分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分，其中专业知识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，技能操作考试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ascii="仿宋_GB2312" w:hAnsi="宋体" w:eastAsia="仿宋_GB2312"/>
          <w:color w:val="auto"/>
          <w:sz w:val="28"/>
          <w:szCs w:val="28"/>
        </w:rPr>
        <w:t>专业知识考试为笔试，闭卷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，</w:t>
      </w:r>
      <w:r>
        <w:rPr>
          <w:rFonts w:ascii="仿宋_GB2312" w:hAnsi="宋体" w:eastAsia="仿宋_GB2312"/>
          <w:color w:val="auto"/>
          <w:sz w:val="28"/>
          <w:szCs w:val="28"/>
        </w:rPr>
        <w:t>考试时间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40</w:t>
      </w:r>
      <w:r>
        <w:rPr>
          <w:rFonts w:ascii="仿宋_GB2312" w:hAnsi="宋体" w:eastAsia="仿宋_GB2312"/>
          <w:color w:val="auto"/>
          <w:sz w:val="28"/>
          <w:szCs w:val="28"/>
        </w:rPr>
        <w:t>分钟。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技能操作考试采取实际操作考试，考试时间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分钟。</w:t>
      </w:r>
    </w:p>
    <w:p>
      <w:pPr>
        <w:spacing w:after="156" w:afterLines="50" w:line="52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具体见下表：</w:t>
      </w:r>
      <w:bookmarkStart w:id="0" w:name="_GoBack"/>
      <w:bookmarkEnd w:id="0"/>
    </w:p>
    <w:tbl>
      <w:tblPr>
        <w:tblStyle w:val="8"/>
        <w:tblW w:w="85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2388"/>
        <w:gridCol w:w="17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4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考试项目内容</w:t>
            </w:r>
          </w:p>
        </w:tc>
        <w:tc>
          <w:tcPr>
            <w:tcW w:w="2388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考试时间</w:t>
            </w:r>
          </w:p>
        </w:tc>
        <w:tc>
          <w:tcPr>
            <w:tcW w:w="176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446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专业知识</w:t>
            </w:r>
          </w:p>
        </w:tc>
        <w:tc>
          <w:tcPr>
            <w:tcW w:w="2388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40分钟</w:t>
            </w:r>
          </w:p>
        </w:tc>
        <w:tc>
          <w:tcPr>
            <w:tcW w:w="1761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46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技能操作</w:t>
            </w:r>
          </w:p>
        </w:tc>
        <w:tc>
          <w:tcPr>
            <w:tcW w:w="2388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分钟</w:t>
            </w:r>
          </w:p>
        </w:tc>
        <w:tc>
          <w:tcPr>
            <w:tcW w:w="1761" w:type="dxa"/>
            <w:vAlign w:val="center"/>
          </w:tcPr>
          <w:p>
            <w:pPr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100分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五、专业知识考试题型结构</w:t>
      </w:r>
    </w:p>
    <w:tbl>
      <w:tblPr>
        <w:tblStyle w:val="8"/>
        <w:tblW w:w="8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061"/>
        <w:gridCol w:w="1430"/>
        <w:gridCol w:w="1335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类型</w:t>
            </w:r>
          </w:p>
        </w:tc>
        <w:tc>
          <w:tcPr>
            <w:tcW w:w="20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科目</w:t>
            </w:r>
          </w:p>
        </w:tc>
        <w:tc>
          <w:tcPr>
            <w:tcW w:w="4164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</w:p>
        </w:tc>
        <w:tc>
          <w:tcPr>
            <w:tcW w:w="20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总分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选择题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b/>
                <w:color w:val="auto"/>
                <w:sz w:val="24"/>
              </w:rPr>
            </w:pPr>
            <w:r>
              <w:rPr>
                <w:rFonts w:hint="eastAsia" w:hAnsi="宋体"/>
                <w:b/>
                <w:color w:val="auto"/>
                <w:sz w:val="24"/>
              </w:rPr>
              <w:t>判断题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专业知识</w:t>
            </w:r>
          </w:p>
        </w:tc>
        <w:tc>
          <w:tcPr>
            <w:tcW w:w="2061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基础物理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28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  <w:tc>
          <w:tcPr>
            <w:tcW w:w="2061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建材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基础</w:t>
            </w:r>
          </w:p>
        </w:tc>
        <w:tc>
          <w:tcPr>
            <w:tcW w:w="14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48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24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  <w:tc>
          <w:tcPr>
            <w:tcW w:w="2061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水利制图基础</w:t>
            </w:r>
          </w:p>
        </w:tc>
        <w:tc>
          <w:tcPr>
            <w:tcW w:w="14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24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446" w:type="dxa"/>
            <w:gridSpan w:val="2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4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100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50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50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hint="default" w:ascii="黑体" w:hAnsi="宋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六、考试范围与内容</w:t>
      </w:r>
    </w:p>
    <w:p>
      <w:pPr>
        <w:spacing w:line="520" w:lineRule="exact"/>
        <w:ind w:firstLine="562" w:firstLineChars="200"/>
        <w:rPr>
          <w:rFonts w:hint="default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（一）专业知识</w:t>
      </w:r>
    </w:p>
    <w:p>
      <w:pPr>
        <w:spacing w:line="520" w:lineRule="exact"/>
        <w:ind w:firstLine="843" w:firstLineChars="300"/>
        <w:rPr>
          <w:rFonts w:hint="eastAsia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物理基础知识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了解牛顿第一定律、牛顿第二定律、牛顿第三定律、牛顿运动定律、自由落体运动、力学单位制等知识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2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熟悉力的合成、分解、物体受力分析、机械能守恒定律等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理解力的概念、种类、机械运动、功、功率、机械能、动能、动能定理等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掌握力、物体的平衡、匀变速直线运动、加速度和能量守恒定律等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掌握电阻定律、串联电路、并联电路、电功、电功率、电阻和全电路欧姆定律等知识。</w:t>
      </w:r>
    </w:p>
    <w:p>
      <w:pPr>
        <w:spacing w:line="520" w:lineRule="exact"/>
        <w:ind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建筑材料的基本知识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建筑材料的基本性质：理解材料与质量、材料与体积、材料与水有关的物理性质；理解材料的力学性质；理解材料与热有关的物理性质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（2）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水泥：理解硅酸盐水泥分类、水泥熟料的矿物组成及特性；理解硅酸盐水泥的凝结与硬化过程及影响因素；识记通用硅酸盐水泥的定义，理解其技术要求和主要特性，能正确选用水泥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（3）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混凝土：理解普通混凝土的原材料组成、各组成成分对混凝土性能的影响；理解混凝土的技术性质，混凝土和易性的概念及其影响因素，混凝土检验的内容和方法。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（4）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建筑砂浆：理解砂浆的组成材料、砂浆拌合物的和易性、砂浆的强度。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（5）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建筑钢材：理解钢材的分类，了解化学成分对钢材性能的影响；了解钢筋的冷加工方法和技术要求，理解时效的概念和作用；理解建筑钢材的力学性能。</w:t>
      </w:r>
    </w:p>
    <w:p>
      <w:pPr>
        <w:spacing w:line="520" w:lineRule="exact"/>
        <w:ind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3.水利工程制图知识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1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了解制图基本规定、平面图形的画法、水工建筑物结构形式的表达、尺寸的合理标注、水工建筑物剖面图的绘制方法等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2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掌握图幅、标题栏、字体、尺寸注法及绘图比例尺、投影的概念和基本知识、三视图投影规律、点、直线、平面的三视投影、组合体视图的方法与步骤等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3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理解基本体和组合体的投影作图规律、三视图的形成及其投影规律等。</w:t>
      </w:r>
    </w:p>
    <w:p>
      <w:pPr>
        <w:snapToGrid w:val="0"/>
        <w:spacing w:line="520" w:lineRule="exact"/>
        <w:ind w:firstLine="562" w:firstLineChars="200"/>
        <w:rPr>
          <w:rFonts w:hint="default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技能操作考试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考核项目：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测定石子堆积密度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操作考试要求：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1）会选择符合试验精度要求的仪器设备；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2）能正确使用电子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台秤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（3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）在规定时间内，按要求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装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料完成称量操作、填表和计算</w:t>
      </w:r>
    </w:p>
    <w:p>
      <w:pPr>
        <w:spacing w:before="156" w:beforeLines="50" w:after="156" w:afterLines="50"/>
        <w:ind w:firstLine="562" w:firstLineChars="200"/>
        <w:rPr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七、</w:t>
      </w:r>
      <w:r>
        <w:rPr>
          <w:rFonts w:ascii="黑体" w:hAnsi="宋体" w:eastAsia="黑体"/>
          <w:b/>
          <w:color w:val="auto"/>
          <w:sz w:val="28"/>
          <w:szCs w:val="28"/>
        </w:rPr>
        <w:t>技能操作考试项目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及评分参考</w:t>
      </w: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numPr>
          <w:ilvl w:val="0"/>
          <w:numId w:val="0"/>
        </w:numPr>
        <w:spacing w:line="520" w:lineRule="exact"/>
        <w:jc w:val="center"/>
        <w:rPr>
          <w:rFonts w:hint="eastAsia"/>
          <w:b/>
          <w:color w:val="auto"/>
          <w:sz w:val="24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测定石子堆积密度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评分表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满分100分</w:t>
      </w: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520" w:lineRule="exact"/>
        <w:jc w:val="both"/>
        <w:rPr>
          <w:rFonts w:hint="eastAsia"/>
          <w:b/>
          <w:color w:val="auto"/>
          <w:sz w:val="24"/>
          <w:highlight w:val="none"/>
          <w:lang w:eastAsia="zh-CN"/>
        </w:rPr>
      </w:pPr>
    </w:p>
    <w:p>
      <w:pPr>
        <w:widowControl/>
        <w:spacing w:line="520" w:lineRule="exact"/>
        <w:jc w:val="left"/>
        <w:rPr>
          <w:rFonts w:hint="eastAsia" w:ascii="Calibri" w:hAnsi="Calibri" w:cs="宋体"/>
          <w:color w:val="auto"/>
          <w:kern w:val="0"/>
          <w:szCs w:val="21"/>
        </w:rPr>
      </w:pPr>
      <w:r>
        <w:rPr>
          <w:rFonts w:hint="eastAsia" w:ascii="Calibri" w:hAnsi="Calibri" w:cs="宋体"/>
          <w:color w:val="auto"/>
          <w:kern w:val="0"/>
          <w:sz w:val="28"/>
          <w:szCs w:val="28"/>
          <w:lang w:val="en-US" w:eastAsia="zh-CN"/>
        </w:rPr>
        <w:t>考试序号</w:t>
      </w:r>
      <w:r>
        <w:rPr>
          <w:rFonts w:hint="eastAsia" w:ascii="Calibri" w:hAnsi="Calibri" w:cs="宋体"/>
          <w:color w:val="auto"/>
          <w:kern w:val="0"/>
          <w:szCs w:val="21"/>
        </w:rPr>
        <w:t>______________</w:t>
      </w:r>
      <w:r>
        <w:rPr>
          <w:rFonts w:hint="eastAsia" w:ascii="Calibri" w:hAnsi="Calibri" w:cs="宋体"/>
          <w:color w:val="auto"/>
          <w:kern w:val="0"/>
          <w:szCs w:val="21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spacing w:line="520" w:lineRule="exact"/>
        <w:jc w:val="both"/>
        <w:rPr>
          <w:rFonts w:hint="eastAsia"/>
          <w:b/>
          <w:color w:val="auto"/>
          <w:sz w:val="24"/>
          <w:highlight w:val="none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50"/>
        <w:gridCol w:w="3576"/>
        <w:gridCol w:w="1201"/>
        <w:gridCol w:w="1327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评分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满分</w:t>
            </w:r>
          </w:p>
        </w:tc>
        <w:tc>
          <w:tcPr>
            <w:tcW w:w="35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标准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记录</w:t>
            </w:r>
          </w:p>
        </w:tc>
        <w:tc>
          <w:tcPr>
            <w:tcW w:w="13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操作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准备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57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台秤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启动前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查看最大称量值和感量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台秤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通电启动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未清零。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出现一项扣5分。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操作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57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量筒称重完成后未去皮；装料过程晃动、加压；装满容器未刮平；称重未轻拿轻放；电子秤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显示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稳定即读数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出现一项扣5分。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操作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记录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57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记录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清晰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计算结果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不正确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出现一项扣5分。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0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操作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结束</w:t>
            </w:r>
          </w:p>
        </w:tc>
        <w:tc>
          <w:tcPr>
            <w:tcW w:w="75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石子未倒回原位；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</w:rPr>
              <w:t>场地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未清理干净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出现一项扣5分。</w:t>
            </w:r>
          </w:p>
        </w:tc>
        <w:tc>
          <w:tcPr>
            <w:tcW w:w="1201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超时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完成</w:t>
            </w:r>
          </w:p>
        </w:tc>
        <w:tc>
          <w:tcPr>
            <w:tcW w:w="75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6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超时完成扣5分。</w:t>
            </w:r>
          </w:p>
        </w:tc>
        <w:tc>
          <w:tcPr>
            <w:tcW w:w="1201" w:type="dxa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Times New Roman" w:cs="Times New Roman"/>
                <w:b/>
                <w:bCs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75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966" w:type="dxa"/>
            <w:gridSpan w:val="4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成绩得分：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宋体" w:eastAsia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说明：单个评分要素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得分</w:t>
      </w:r>
      <w:r>
        <w:rPr>
          <w:rFonts w:hint="eastAsia" w:ascii="仿宋_GB2312" w:hAnsi="宋体" w:eastAsia="仿宋_GB2312"/>
          <w:color w:val="auto"/>
          <w:sz w:val="24"/>
        </w:rPr>
        <w:t>不得超过该项最大配分值。</w:t>
      </w:r>
    </w:p>
    <w:p>
      <w:pPr>
        <w:spacing w:line="400" w:lineRule="exact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400" w:lineRule="exact"/>
        <w:ind w:firstLine="5461" w:firstLineChars="1700"/>
        <w:rPr>
          <w:rFonts w:hint="default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考评员签名：</w:t>
      </w:r>
    </w:p>
    <w:p>
      <w:pPr>
        <w:rPr>
          <w:color w:val="auto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cs="Calibri"/>
          <w:b/>
          <w:color w:val="auto"/>
          <w:sz w:val="32"/>
          <w:szCs w:val="22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 w:cs="Calibri"/>
          <w:b/>
          <w:color w:val="auto"/>
          <w:sz w:val="32"/>
          <w:szCs w:val="22"/>
        </w:rPr>
      </w:pPr>
    </w:p>
    <w:p>
      <w:pPr>
        <w:adjustRightInd w:val="0"/>
        <w:snapToGrid w:val="0"/>
        <w:spacing w:line="520" w:lineRule="exact"/>
        <w:rPr>
          <w:rFonts w:hint="default" w:ascii="宋体" w:hAnsi="宋体" w:eastAsia="宋体" w:cs="Calibri"/>
          <w:b/>
          <w:color w:val="auto"/>
          <w:sz w:val="32"/>
          <w:szCs w:val="22"/>
          <w:lang w:val="en-US" w:eastAsia="zh-CN"/>
        </w:rPr>
      </w:pPr>
      <w:r>
        <w:rPr>
          <w:rFonts w:hint="eastAsia" w:ascii="宋体" w:hAnsi="宋体" w:cs="Calibri"/>
          <w:b/>
          <w:color w:val="auto"/>
          <w:sz w:val="32"/>
          <w:szCs w:val="22"/>
        </w:rPr>
        <w:t>附件1：专业知识考试样卷</w:t>
      </w:r>
      <w:r>
        <w:rPr>
          <w:rFonts w:hint="eastAsia" w:ascii="宋体" w:hAnsi="宋体" w:cs="Calibri"/>
          <w:b/>
          <w:color w:val="auto"/>
          <w:sz w:val="32"/>
          <w:szCs w:val="22"/>
          <w:lang w:val="en-US" w:eastAsia="zh-CN"/>
        </w:rPr>
        <w:t>及参考答案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0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年三峡电力职业学院单独招生考试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水利水电建筑工程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专业知识考试样卷</w:t>
      </w:r>
    </w:p>
    <w:p>
      <w:pPr>
        <w:widowControl/>
        <w:spacing w:line="520" w:lineRule="exact"/>
        <w:jc w:val="center"/>
        <w:rPr>
          <w:rFonts w:hint="default" w:ascii="小标宋" w:hAnsi="小标宋" w:eastAsia="小标宋" w:cs="小标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总分100分，考试时间40分钟</w:t>
      </w:r>
      <w:r>
        <w:rPr>
          <w:rFonts w:hint="eastAsia" w:ascii="小标宋" w:hAnsi="小标宋" w:eastAsia="小标宋" w:cs="小标宋"/>
          <w:b/>
          <w:bCs/>
          <w:color w:val="auto"/>
          <w:kern w:val="0"/>
          <w:sz w:val="28"/>
          <w:szCs w:val="28"/>
          <w:lang w:val="en-US" w:eastAsia="zh-CN"/>
        </w:rPr>
        <w:t>。</w:t>
      </w:r>
    </w:p>
    <w:p>
      <w:pPr>
        <w:widowControl/>
        <w:spacing w:line="520" w:lineRule="exact"/>
        <w:jc w:val="center"/>
        <w:rPr>
          <w:rFonts w:hint="eastAsia" w:ascii="Calibri" w:hAnsi="Calibri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准考证号</w:t>
      </w:r>
      <w:r>
        <w:rPr>
          <w:rFonts w:hint="eastAsia" w:ascii="Calibri" w:hAnsi="Calibri" w:cs="宋体"/>
          <w:color w:val="auto"/>
          <w:kern w:val="0"/>
          <w:szCs w:val="21"/>
        </w:rPr>
        <w:t>______________</w:t>
      </w:r>
      <w:r>
        <w:rPr>
          <w:rFonts w:hint="eastAsia" w:ascii="Calibri" w:hAnsi="Calibri" w:cs="宋体"/>
          <w:color w:val="auto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Cs w:val="21"/>
        </w:rPr>
        <w:t>姓名</w:t>
      </w:r>
      <w:r>
        <w:rPr>
          <w:rFonts w:hint="eastAsia" w:ascii="Calibri" w:hAnsi="Calibri" w:cs="宋体"/>
          <w:color w:val="auto"/>
          <w:kern w:val="0"/>
          <w:szCs w:val="21"/>
        </w:rPr>
        <w:t>_______________</w:t>
      </w:r>
    </w:p>
    <w:p>
      <w:pPr>
        <w:widowControl/>
        <w:spacing w:line="520" w:lineRule="exact"/>
        <w:jc w:val="center"/>
        <w:rPr>
          <w:rFonts w:ascii="Calibri" w:hAnsi="Calibri" w:cs="宋体"/>
          <w:color w:val="auto"/>
          <w:kern w:val="0"/>
          <w:szCs w:val="21"/>
        </w:rPr>
      </w:pPr>
      <w:r>
        <w:rPr>
          <w:rFonts w:hint="eastAsia" w:ascii="Calibri" w:hAnsi="Calibri" w:cs="宋体"/>
          <w:color w:val="auto"/>
          <w:kern w:val="0"/>
          <w:szCs w:val="21"/>
        </w:rPr>
        <w:t xml:space="preserve"> </w:t>
      </w:r>
    </w:p>
    <w:p>
      <w:pPr>
        <w:spacing w:line="520" w:lineRule="exact"/>
        <w:rPr>
          <w:rFonts w:ascii="Calibri" w:hAnsi="宋体"/>
          <w:b/>
          <w:color w:val="auto"/>
          <w:sz w:val="24"/>
        </w:rPr>
      </w:pPr>
      <w:r>
        <w:rPr>
          <w:rFonts w:hint="eastAsia" w:ascii="Calibri" w:hAnsi="宋体"/>
          <w:b/>
          <w:color w:val="auto"/>
          <w:sz w:val="28"/>
          <w:szCs w:val="28"/>
        </w:rPr>
        <w:t>一、判断题（每题</w:t>
      </w:r>
      <w:r>
        <w:rPr>
          <w:rFonts w:hint="eastAsia" w:ascii="Calibri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Calibri" w:hAnsi="宋体"/>
          <w:b/>
          <w:color w:val="auto"/>
          <w:sz w:val="28"/>
          <w:szCs w:val="28"/>
        </w:rPr>
        <w:t>分，共</w:t>
      </w:r>
      <w:r>
        <w:rPr>
          <w:rFonts w:hint="eastAsia" w:ascii="Calibri" w:hAnsi="宋体"/>
          <w:b/>
          <w:color w:val="auto"/>
          <w:sz w:val="28"/>
          <w:szCs w:val="28"/>
          <w:lang w:val="en-US" w:eastAsia="zh-CN"/>
        </w:rPr>
        <w:t>40</w:t>
      </w:r>
      <w:r>
        <w:rPr>
          <w:rFonts w:hint="eastAsia" w:ascii="Calibri" w:hAnsi="宋体"/>
          <w:b/>
          <w:color w:val="auto"/>
          <w:sz w:val="28"/>
          <w:szCs w:val="28"/>
        </w:rPr>
        <w:t>分，正确的在括弧内打“√”，错误的在括弧内打“×”，判断错误或未判断均不得分。）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）1.密度相同的两个物体质量大的体积一定大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）2.物体受到的压力越大，压强一定越大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 xml:space="preserve">（  ）3.人用水平方向的力推桌子，桌子没动是因为推力小于摩擦力。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）4.欧姆定律的表达式为I=U/R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 xml:space="preserve">（  ）5.串联电路中，电阻越大，分得的电压越小。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 xml:space="preserve">（  ）6.力的三要素是指力的大小、方向和作用点。  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）7.两个物体经过的路程大小相等，则他们的位移大小也一定相等。</w:t>
      </w:r>
    </w:p>
    <w:p>
      <w:pPr>
        <w:spacing w:line="520" w:lineRule="exac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（  ）8.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体积安定性检验不合格的水泥可以降级使用或作混凝土掺合料。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（  ）</w:t>
      </w:r>
      <w:r>
        <w:rPr>
          <w:rFonts w:hint="eastAsia" w:ascii="仿宋_GB2312" w:hAnsi="Calibri" w:eastAsia="仿宋_GB2312"/>
          <w:color w:val="auto"/>
          <w:szCs w:val="22"/>
        </w:rPr>
        <w:t>9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.材料的密度和容重相等。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）10.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建筑用砂按照细度模数的大小分类可分为分为粗砂、中砂、细砂。</w:t>
      </w:r>
      <w:r>
        <w:rPr>
          <w:rFonts w:hint="eastAsia" w:ascii="仿宋_GB2312" w:hAnsi="宋体" w:eastAsia="仿宋_GB2312" w:cs="宋体"/>
          <w:color w:val="auto"/>
          <w:sz w:val="24"/>
        </w:rPr>
        <w:t xml:space="preserve">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）11.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水泥混凝土的坍落度随砂率的增加而降低。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（  ）12.钢筋混凝土构件中，混凝土主要承受拉力。</w:t>
      </w:r>
    </w:p>
    <w:p>
      <w:pPr>
        <w:spacing w:line="520" w:lineRule="exact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（  ）13.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直钢筋的下料长度=构件长度－混凝土保护层厚度+弯钩增加值。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sz w:val="24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24"/>
        </w:rPr>
        <w:t>（  ）14.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单位水泥用量一定时，灰水比越大，水泥混凝土的强度越低。</w:t>
      </w:r>
      <w:r>
        <w:rPr>
          <w:rFonts w:hint="eastAsia" w:ascii="仿宋_GB2312" w:hAnsi="宋体" w:eastAsia="仿宋_GB2312" w:cs="宋体"/>
          <w:color w:val="auto"/>
          <w:sz w:val="24"/>
          <w:lang w:val="en-US" w:eastAsia="zh-CN"/>
        </w:rPr>
        <w:t xml:space="preserve">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）15.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 xml:space="preserve"> A点在水平面H上所获得的投影为正面投影（ ）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）16.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直线的投影一般是直线或者点（  ）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）17.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点、直线、平面是构成立体表面的最基本几何元素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）18.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三视图是单面正投影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）19.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在投影面上作出形体投影的方法叫做投影法（ ）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t>（  ）20.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投射线倾斜于投影面的投影方式是正投影（ ）</w:t>
      </w:r>
    </w:p>
    <w:p>
      <w:pPr>
        <w:spacing w:line="520" w:lineRule="exact"/>
        <w:rPr>
          <w:rFonts w:ascii="Calibri" w:hAnsi="宋体"/>
          <w:b/>
          <w:color w:val="auto"/>
          <w:sz w:val="24"/>
        </w:rPr>
      </w:pPr>
    </w:p>
    <w:p>
      <w:pPr>
        <w:spacing w:line="520" w:lineRule="exact"/>
        <w:rPr>
          <w:rFonts w:hint="eastAsia" w:ascii="Calibri" w:hAnsi="宋体"/>
          <w:b/>
          <w:color w:val="auto"/>
          <w:sz w:val="28"/>
          <w:szCs w:val="28"/>
        </w:rPr>
      </w:pPr>
      <w:r>
        <w:rPr>
          <w:rFonts w:hint="eastAsia" w:ascii="Calibri" w:hAnsi="宋体"/>
          <w:b/>
          <w:color w:val="auto"/>
          <w:sz w:val="28"/>
          <w:szCs w:val="28"/>
        </w:rPr>
        <w:t>二、单项选择题（每题</w:t>
      </w:r>
      <w:r>
        <w:rPr>
          <w:rFonts w:hint="eastAsia" w:ascii="Calibri" w:hAnsi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Calibri" w:hAnsi="宋体"/>
          <w:b/>
          <w:color w:val="auto"/>
          <w:sz w:val="28"/>
          <w:szCs w:val="28"/>
        </w:rPr>
        <w:t>分，共</w:t>
      </w:r>
      <w:r>
        <w:rPr>
          <w:rFonts w:hint="eastAsia" w:ascii="Calibri" w:hAnsi="宋体"/>
          <w:b/>
          <w:color w:val="auto"/>
          <w:sz w:val="28"/>
          <w:szCs w:val="28"/>
          <w:lang w:val="en-US" w:eastAsia="zh-CN"/>
        </w:rPr>
        <w:t>60</w:t>
      </w:r>
      <w:r>
        <w:rPr>
          <w:rFonts w:hint="eastAsia" w:ascii="Calibri" w:hAnsi="宋体"/>
          <w:b/>
          <w:color w:val="auto"/>
          <w:sz w:val="28"/>
          <w:szCs w:val="28"/>
        </w:rPr>
        <w:t>分，每题只有一个正确答案，请将正确答案填在括弧内，错选或未选均不得分。）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.下面均不属于物质物理属性的是(  ) 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</w:t>
      </w:r>
      <w:r>
        <w:rPr>
          <w:rFonts w:hint="eastAsia" w:ascii="仿宋_GB2312" w:hAnsi="Calibri" w:eastAsia="仿宋_GB2312"/>
          <w:color w:val="auto"/>
          <w:sz w:val="24"/>
        </w:rPr>
        <w:t>密度  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>温度  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>硬度        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>B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密度  颜色  形状  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C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导热性 温度 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24"/>
        </w:rPr>
        <w:t>颜色      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</w:t>
      </w:r>
      <w:r>
        <w:rPr>
          <w:rFonts w:hint="eastAsia" w:ascii="仿宋_GB2312" w:hAnsi="Calibri" w:eastAsia="仿宋_GB2312"/>
          <w:color w:val="auto"/>
          <w:sz w:val="24"/>
        </w:rPr>
        <w:t>D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温度  长度  体积 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2.一艘船从东海驶入黄浦江时，船受的浮力将会(  ) 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浮力减少，船身下沉些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color w:val="auto"/>
          <w:sz w:val="24"/>
        </w:rPr>
        <w:t>B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浮力增大，船身上浮些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C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浮力不变，船身下沉些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color w:val="auto"/>
          <w:sz w:val="24"/>
        </w:rPr>
        <w:t>D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无法确定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3</w:t>
      </w:r>
      <w:r>
        <w:rPr>
          <w:rFonts w:hint="eastAsia" w:ascii="仿宋_GB2312" w:hAnsi="Calibri" w:eastAsia="仿宋_GB2312"/>
          <w:color w:val="auto"/>
          <w:sz w:val="24"/>
        </w:rPr>
        <w:t>.关于运动和力的关系，下面说法中正确的是(  ) 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力是改变物体位置的原因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仿宋_GB2312" w:hAnsi="Calibri" w:eastAsia="仿宋_GB2312"/>
          <w:color w:val="auto"/>
          <w:sz w:val="24"/>
        </w:rPr>
        <w:t>B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力是物体产生速度的原因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C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力是改变物体运动状态的原因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>D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．</w:t>
      </w:r>
      <w:r>
        <w:rPr>
          <w:rFonts w:hint="eastAsia" w:ascii="仿宋_GB2312" w:hAnsi="Calibri" w:eastAsia="仿宋_GB2312"/>
          <w:color w:val="auto"/>
          <w:sz w:val="24"/>
        </w:rPr>
        <w:t>力是维持物体平衡状态的原因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Calibri" w:eastAsia="仿宋_GB2312"/>
          <w:color w:val="auto"/>
          <w:sz w:val="24"/>
        </w:rPr>
        <w:t>.甲、乙两电炉并联在同一电源上，各有开关控制，甲炉电阻是乙炉的4倍，要两电炉产生同样多的热量则应：（   ）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A. 甲通电时间是乙的4倍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color w:val="auto"/>
          <w:sz w:val="24"/>
        </w:rPr>
        <w:t>B. 乙通电时间是甲的4倍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C. 甲、乙通电时间一样长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仿宋_GB2312" w:hAnsi="Calibri" w:eastAsia="仿宋_GB2312"/>
          <w:color w:val="auto"/>
          <w:sz w:val="24"/>
        </w:rPr>
        <w:t>D. 不知道额定电压无法比较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Calibri" w:eastAsia="仿宋_GB2312"/>
          <w:color w:val="auto"/>
          <w:sz w:val="24"/>
        </w:rPr>
        <w:t>.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关于家庭电路和安全用电，下列说法中正确的有</w:t>
      </w:r>
      <w:r>
        <w:rPr>
          <w:rFonts w:hint="eastAsia" w:ascii="仿宋_GB2312" w:hAnsi="Calibri" w:eastAsia="仿宋_GB2312"/>
          <w:color w:val="auto"/>
          <w:sz w:val="24"/>
        </w:rPr>
        <w:t>(  ) 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A．为了安全，保险丝越粗越好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B．只有不高于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t>36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伏的电压才是安全的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C．使用测电笔时，不能用手接触笔尾的金属体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D．发现有人触电，绝不能用手去拉触电人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Calibri" w:eastAsia="仿宋_GB2312"/>
          <w:color w:val="auto"/>
          <w:sz w:val="24"/>
        </w:rPr>
        <w:t>.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下列现象中跟静电无关的是</w:t>
      </w:r>
      <w:r>
        <w:rPr>
          <w:rFonts w:hint="eastAsia" w:ascii="仿宋_GB2312" w:hAnsi="Calibri" w:eastAsia="仿宋_GB2312"/>
          <w:color w:val="auto"/>
          <w:sz w:val="24"/>
        </w:rPr>
        <w:t>(  ) 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A．穿化纤织物的衣服上街，衣服容易招尘土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B．高大建筑物上常装有避雷针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C．有光电池的计算器，有光线照射就能工作　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D．运石油的大卡车常在地上拖一条铁键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7</w:t>
      </w:r>
      <w:r>
        <w:rPr>
          <w:rFonts w:hint="eastAsia" w:ascii="仿宋_GB2312" w:hAnsi="Calibri" w:eastAsia="仿宋_GB2312"/>
          <w:color w:val="auto"/>
          <w:sz w:val="24"/>
        </w:rPr>
        <w:t>.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导体电阻的大小与下列哪个因素有关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t>?</w:t>
      </w:r>
      <w:r>
        <w:rPr>
          <w:rFonts w:hint="eastAsia" w:ascii="仿宋_GB2312" w:hAnsi="Calibri" w:eastAsia="仿宋_GB2312"/>
          <w:color w:val="auto"/>
          <w:sz w:val="24"/>
        </w:rPr>
        <w:t>(  ) 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A．加在导体两端的电压                  B．通过导体的电流强度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C．通过导体某横截面的电量              D．导体的横截面积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8</w:t>
      </w:r>
      <w:r>
        <w:rPr>
          <w:rFonts w:hint="eastAsia" w:ascii="仿宋_GB2312" w:hAnsi="Calibri" w:eastAsia="仿宋_GB2312"/>
          <w:color w:val="auto"/>
          <w:sz w:val="24"/>
        </w:rPr>
        <w:t>.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产生感应电流的条件是</w:t>
      </w:r>
      <w:r>
        <w:rPr>
          <w:rFonts w:hint="eastAsia" w:ascii="仿宋_GB2312" w:hAnsi="Calibri" w:eastAsia="仿宋_GB2312"/>
          <w:color w:val="auto"/>
          <w:sz w:val="24"/>
        </w:rPr>
        <w:t>(  ) 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A．任何导体在磁场中运动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B．任何导体在磁场中做切割磁感应线运动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C．闭合回路的一部分导体在磁场中做切割磁感应线的运动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D．闭合回路的一部分导体在磁场中运动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9</w:t>
      </w:r>
      <w:r>
        <w:rPr>
          <w:rFonts w:hint="eastAsia" w:ascii="仿宋_GB2312" w:hAnsi="Calibri" w:eastAsia="仿宋_GB2312"/>
          <w:color w:val="auto"/>
          <w:sz w:val="24"/>
        </w:rPr>
        <w:t>.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在照明电路中，电灯软线的绝缘皮被磨破之后可能发生短路，如果发生短路，则会使</w:t>
      </w:r>
      <w:r>
        <w:rPr>
          <w:rFonts w:hint="eastAsia" w:ascii="仿宋_GB2312" w:hAnsi="Calibri" w:eastAsia="仿宋_GB2312"/>
          <w:color w:val="auto"/>
          <w:sz w:val="24"/>
        </w:rPr>
        <w:t>(  ) 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A．电压增大　　　　                   B．电流减小</w:t>
      </w:r>
      <w:r>
        <w:rPr>
          <w:rFonts w:hint="default" w:ascii="仿宋_GB2312" w:hAnsi="Calibri" w:eastAsia="仿宋_GB2312"/>
          <w:color w:val="auto"/>
          <w:sz w:val="24"/>
          <w:lang w:val="en-US" w:eastAsia="zh-CN"/>
        </w:rPr>
        <w:br w:type="textWrapping"/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C．保险丝熔断　　　                   D．电灯烧坏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10</w:t>
      </w:r>
      <w:r>
        <w:rPr>
          <w:rFonts w:hint="eastAsia" w:ascii="仿宋_GB2312" w:hAnsi="Calibri" w:eastAsia="仿宋_GB2312"/>
          <w:color w:val="auto"/>
          <w:sz w:val="24"/>
        </w:rPr>
        <w:t>.踢球时，球离开脚后仍继续滚动，这是因为(  ) 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A.地球有吸引力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          </w:t>
      </w:r>
      <w:r>
        <w:rPr>
          <w:rFonts w:hint="eastAsia" w:ascii="仿宋_GB2312" w:hAnsi="Calibri" w:eastAsia="仿宋_GB2312"/>
          <w:color w:val="auto"/>
          <w:sz w:val="24"/>
        </w:rPr>
        <w:t>B.球有惯性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C.脚对球的作用力没有消失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仿宋_GB2312" w:hAnsi="Calibri" w:eastAsia="仿宋_GB2312"/>
          <w:color w:val="auto"/>
          <w:sz w:val="24"/>
        </w:rPr>
        <w:t>D.以上说法都没有道理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11.材料的体积密度是指材料在（     ）下，单位体积的质量。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A．绝对密实状态   B．自然状态     C．自然堆积状态    D．含水饱和状态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12.硅酸盐水泥标准规定，初凝时间不得早于（   ）。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A．45min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>B．6.5h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_GB2312" w:hAnsi="Calibri" w:eastAsia="仿宋_GB2312"/>
          <w:color w:val="auto"/>
          <w:sz w:val="24"/>
        </w:rPr>
        <w:t>C．10h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color w:val="auto"/>
          <w:sz w:val="24"/>
        </w:rPr>
        <w:t>D．1d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13.细集料（砂）为混凝土的基本组成之一，其粒径一般在（  ）之间。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A．0.08～2 .5m 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color w:val="auto"/>
          <w:sz w:val="24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 xml:space="preserve">B．0.15～4.75mm   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C．0.30～4.75mm 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仿宋_GB2312" w:hAnsi="Calibri" w:eastAsia="仿宋_GB2312"/>
          <w:color w:val="auto"/>
          <w:sz w:val="24"/>
        </w:rPr>
        <w:t>D．0.15～9.5mm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4.水泥的体积安定性用（        ）检测必须合格。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A．沸煮法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24"/>
        </w:rPr>
        <w:t>B．坍落度法      C．维勃稠度法      D．筛分析法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5.水泥强度是指（       ）的强度。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A．水泥净浆       B．胶砂         C．混凝土试块      D．砂浆试块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6.划分混凝土强度等级的依据是（      ）。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A．立方体抗压强度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B．立方体抗压强度标准值  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C．轴心抗压强度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_GB2312" w:hAnsi="Calibri" w:eastAsia="仿宋_GB2312"/>
          <w:color w:val="auto"/>
          <w:sz w:val="24"/>
        </w:rPr>
        <w:t>D．抗拉强度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7.砼中细骨料最常用的是（      ）。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A．山砂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B．海砂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24"/>
        </w:rPr>
        <w:t xml:space="preserve">C．河砂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>D．人工砂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8.钢材的伸长率越大，说明钢材的（       ）越好。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A．强度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 xml:space="preserve">B．硬度         C．韧性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>D．塑性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1</w:t>
      </w:r>
      <w:r>
        <w:rPr>
          <w:rFonts w:hint="eastAsia" w:ascii="仿宋_GB2312" w:hAnsi="Calibri" w:eastAsia="仿宋_GB2312"/>
          <w:color w:val="auto"/>
          <w:sz w:val="24"/>
        </w:rPr>
        <w:t xml:space="preserve">9.（       ）作为评价硬化后混凝土质量的主要指标。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A．工作性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>B．强度         C．变形性          D．耐久性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</w:t>
      </w:r>
      <w:r>
        <w:rPr>
          <w:rFonts w:hint="eastAsia" w:ascii="仿宋_GB2312" w:hAnsi="Calibri" w:eastAsia="仿宋_GB2312"/>
          <w:color w:val="auto"/>
          <w:sz w:val="24"/>
        </w:rPr>
        <w:t xml:space="preserve">0.砌筑砂浆宜采用（      ）强度等级的水泥。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A．低   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24"/>
        </w:rPr>
        <w:t xml:space="preserve">B．中低         C．中高        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>D．高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21</w:t>
      </w:r>
      <w:r>
        <w:rPr>
          <w:rFonts w:hint="eastAsia" w:ascii="仿宋_GB2312" w:hAnsi="Calibri" w:eastAsia="仿宋_GB2312"/>
          <w:color w:val="auto"/>
          <w:sz w:val="24"/>
        </w:rPr>
        <w:t xml:space="preserve">.平行于一个投影面，垂直于另两个投影面，这样的面称为（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A</w:t>
      </w:r>
      <w:r>
        <w:rPr>
          <w:rFonts w:hint="eastAsia" w:ascii="仿宋_GB2312" w:hAnsi="Calibri" w:eastAsia="仿宋_GB2312"/>
          <w:color w:val="auto"/>
          <w:sz w:val="24"/>
        </w:rPr>
        <w:t xml:space="preserve">  ）。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A．平行面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B．垂直面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 xml:space="preserve">C．一般位置平面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 xml:space="preserve">D．不确定 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22</w:t>
      </w:r>
      <w:r>
        <w:rPr>
          <w:rFonts w:hint="eastAsia" w:ascii="仿宋_GB2312" w:hAnsi="Calibri" w:eastAsia="仿宋_GB2312"/>
          <w:color w:val="auto"/>
          <w:sz w:val="24"/>
        </w:rPr>
        <w:t xml:space="preserve">.定位轴线应用（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B</w:t>
      </w:r>
      <w:r>
        <w:rPr>
          <w:rFonts w:hint="eastAsia" w:ascii="仿宋_GB2312" w:hAnsi="Calibri" w:eastAsia="仿宋_GB2312"/>
          <w:color w:val="auto"/>
          <w:sz w:val="24"/>
        </w:rPr>
        <w:t xml:space="preserve">   ）线绘制。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A．中实线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B．细点画线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24"/>
        </w:rPr>
        <w:t xml:space="preserve">C．细实线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>D．细虚线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23</w:t>
      </w:r>
      <w:r>
        <w:rPr>
          <w:rFonts w:hint="eastAsia" w:ascii="仿宋_GB2312" w:hAnsi="Calibri" w:eastAsia="仿宋_GB2312"/>
          <w:color w:val="auto"/>
          <w:sz w:val="24"/>
        </w:rPr>
        <w:t>.详图索引符号</w:t>
      </w:r>
      <w:r>
        <w:rPr>
          <w:rFonts w:hint="eastAsia" w:ascii="仿宋_GB2312" w:hAnsi="Calibri" w:eastAsia="仿宋_GB2312" w:cs="Times New Roman"/>
          <w:color w:val="auto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72415" cy="27241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Calibri" w:eastAsia="仿宋_GB2312"/>
          <w:color w:val="auto"/>
          <w:sz w:val="24"/>
        </w:rPr>
        <w:t xml:space="preserve">表示详图在（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D</w:t>
      </w:r>
      <w:r>
        <w:rPr>
          <w:rFonts w:hint="eastAsia" w:ascii="仿宋_GB2312" w:hAnsi="Calibri" w:eastAsia="仿宋_GB2312"/>
          <w:color w:val="auto"/>
          <w:sz w:val="24"/>
        </w:rPr>
        <w:t xml:space="preserve">   ）。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A．首页图纸上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24"/>
        </w:rPr>
        <w:t xml:space="preserve">B．二号图纸上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 xml:space="preserve">C．第二张图纸上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color w:val="auto"/>
          <w:sz w:val="24"/>
        </w:rPr>
        <w:t>D．本张图纸内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24</w:t>
      </w:r>
      <w:r>
        <w:rPr>
          <w:rFonts w:hint="eastAsia" w:ascii="仿宋_GB2312" w:hAnsi="Calibri" w:eastAsia="仿宋_GB2312"/>
          <w:color w:val="auto"/>
          <w:sz w:val="24"/>
        </w:rPr>
        <w:t xml:space="preserve">.若空间一直线垂直于某一投影面，则必平行于其他的两个投影面。它是（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color w:val="auto"/>
          <w:sz w:val="24"/>
        </w:rPr>
        <w:t xml:space="preserve">  ）。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A．铅平面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B．侧平面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 xml:space="preserve">C．铅垂线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color w:val="auto"/>
          <w:sz w:val="24"/>
        </w:rPr>
        <w:t>D．正平线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25</w:t>
      </w:r>
      <w:r>
        <w:rPr>
          <w:rFonts w:hint="eastAsia" w:ascii="仿宋_GB2312" w:hAnsi="Calibri" w:eastAsia="仿宋_GB2312"/>
          <w:color w:val="auto"/>
          <w:sz w:val="24"/>
        </w:rPr>
        <w:t xml:space="preserve">.工程建设制图中的主要可见轮廓线应选用（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>）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A．粗实线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_GB2312" w:hAnsi="Calibri" w:eastAsia="仿宋_GB2312"/>
          <w:color w:val="auto"/>
          <w:sz w:val="24"/>
        </w:rPr>
        <w:t>B．中实线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>C．粗虚线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>D．中虚线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26</w:t>
      </w:r>
      <w:r>
        <w:rPr>
          <w:rFonts w:hint="eastAsia" w:ascii="仿宋_GB2312" w:hAnsi="Calibri" w:eastAsia="仿宋_GB2312"/>
          <w:color w:val="auto"/>
          <w:sz w:val="24"/>
        </w:rPr>
        <w:t xml:space="preserve">.建筑平面图中的中心线、对称一般应用（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color w:val="auto"/>
          <w:sz w:val="24"/>
        </w:rPr>
        <w:t xml:space="preserve"> ）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>A．细实线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_GB2312" w:hAnsi="Calibri" w:eastAsia="仿宋_GB2312"/>
          <w:color w:val="auto"/>
          <w:sz w:val="24"/>
        </w:rPr>
        <w:t>B．细虚线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>C．细单点长画线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color w:val="auto"/>
          <w:sz w:val="24"/>
        </w:rPr>
        <w:t>D．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细</w:t>
      </w:r>
      <w:r>
        <w:rPr>
          <w:rFonts w:hint="eastAsia" w:ascii="仿宋_GB2312" w:hAnsi="Calibri" w:eastAsia="仿宋_GB2312"/>
          <w:color w:val="auto"/>
          <w:sz w:val="24"/>
        </w:rPr>
        <w:t>双点画线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27</w:t>
      </w:r>
      <w:r>
        <w:rPr>
          <w:rFonts w:hint="eastAsia" w:ascii="仿宋_GB2312" w:hAnsi="Calibri" w:eastAsia="仿宋_GB2312"/>
          <w:color w:val="auto"/>
          <w:sz w:val="24"/>
        </w:rPr>
        <w:t>.房屋结构常用构件代号“WB”表示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（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）</w:t>
      </w:r>
      <w:r>
        <w:rPr>
          <w:rFonts w:hint="eastAsia" w:ascii="仿宋_GB2312" w:hAnsi="Calibri" w:eastAsia="仿宋_GB2312"/>
          <w:color w:val="auto"/>
          <w:sz w:val="24"/>
        </w:rPr>
        <w:t>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A．空心板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B．屋面板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Calibri" w:eastAsia="仿宋_GB2312"/>
          <w:color w:val="auto"/>
          <w:sz w:val="24"/>
        </w:rPr>
        <w:t xml:space="preserve">C．密肋板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</w:t>
      </w:r>
      <w:r>
        <w:rPr>
          <w:rFonts w:hint="eastAsia" w:ascii="仿宋_GB2312" w:hAnsi="Calibri" w:eastAsia="仿宋_GB2312"/>
          <w:color w:val="auto"/>
          <w:sz w:val="24"/>
        </w:rPr>
        <w:t>D．折板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28</w:t>
      </w:r>
      <w:r>
        <w:rPr>
          <w:rFonts w:hint="eastAsia" w:ascii="仿宋_GB2312" w:hAnsi="Calibri" w:eastAsia="仿宋_GB2312"/>
          <w:color w:val="auto"/>
          <w:sz w:val="24"/>
        </w:rPr>
        <w:t>.房屋结构中基础梁的代号为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（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）。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A．TL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B．LL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color w:val="auto"/>
          <w:sz w:val="24"/>
        </w:rPr>
        <w:t xml:space="preserve">C．WL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>D．JL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29</w:t>
      </w:r>
      <w:r>
        <w:rPr>
          <w:rFonts w:hint="eastAsia" w:ascii="仿宋_GB2312" w:hAnsi="Calibri" w:eastAsia="仿宋_GB2312"/>
          <w:color w:val="auto"/>
          <w:sz w:val="24"/>
        </w:rPr>
        <w:t>.房屋结构中框架代号为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（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）。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A．KJ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B．GJ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color w:val="auto"/>
          <w:sz w:val="24"/>
        </w:rPr>
        <w:t xml:space="preserve">C．CJ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>D．ZJ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>30</w:t>
      </w:r>
      <w:r>
        <w:rPr>
          <w:rFonts w:hint="eastAsia" w:ascii="仿宋_GB2312" w:hAnsi="Calibri" w:eastAsia="仿宋_GB2312"/>
          <w:color w:val="auto"/>
          <w:sz w:val="24"/>
        </w:rPr>
        <w:t>.房屋结构中空心板的代号为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（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color w:val="auto"/>
          <w:sz w:val="24"/>
          <w:lang w:eastAsia="zh-CN"/>
        </w:rPr>
        <w:t>）</w:t>
      </w:r>
      <w:r>
        <w:rPr>
          <w:rFonts w:hint="eastAsia" w:ascii="仿宋_GB2312" w:hAnsi="Calibri" w:eastAsia="仿宋_GB2312"/>
          <w:color w:val="auto"/>
          <w:sz w:val="24"/>
        </w:rPr>
        <w:t>。</w:t>
      </w:r>
    </w:p>
    <w:p>
      <w:pPr>
        <w:spacing w:line="520" w:lineRule="exact"/>
        <w:rPr>
          <w:rFonts w:hint="eastAsia" w:ascii="仿宋_GB2312" w:hAnsi="Calibri" w:eastAsia="仿宋_GB2312"/>
          <w:color w:val="auto"/>
          <w:sz w:val="24"/>
        </w:rPr>
      </w:pPr>
      <w:r>
        <w:rPr>
          <w:rFonts w:hint="eastAsia" w:ascii="仿宋_GB2312" w:hAnsi="Calibri" w:eastAsia="仿宋_GB2312"/>
          <w:color w:val="auto"/>
          <w:sz w:val="24"/>
        </w:rPr>
        <w:t xml:space="preserve">A．CB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 </w:t>
      </w:r>
      <w:r>
        <w:rPr>
          <w:rFonts w:hint="eastAsia" w:ascii="仿宋_GB2312" w:hAnsi="Calibri" w:eastAsia="仿宋_GB2312"/>
          <w:color w:val="auto"/>
          <w:sz w:val="24"/>
        </w:rPr>
        <w:t xml:space="preserve">B．WB 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color w:val="auto"/>
          <w:sz w:val="24"/>
        </w:rPr>
        <w:t xml:space="preserve">C．KB 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</w:rPr>
        <w:t xml:space="preserve"> </w:t>
      </w:r>
      <w:r>
        <w:rPr>
          <w:rFonts w:hint="eastAsia" w:ascii="仿宋_GB2312" w:hAnsi="Calibri" w:eastAsia="仿宋_GB2312"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_GB2312" w:hAnsi="Calibri" w:eastAsia="仿宋_GB2312"/>
          <w:color w:val="auto"/>
          <w:sz w:val="24"/>
        </w:rPr>
        <w:t>D．ZB</w:t>
      </w:r>
    </w:p>
    <w:p>
      <w:pPr>
        <w:adjustRightInd w:val="0"/>
        <w:snapToGrid w:val="0"/>
        <w:spacing w:line="520" w:lineRule="exact"/>
        <w:ind w:firstLine="480" w:firstLineChars="200"/>
        <w:rPr>
          <w:rFonts w:ascii="Calibri" w:hAnsi="宋体"/>
          <w:color w:val="auto"/>
          <w:sz w:val="24"/>
        </w:rPr>
      </w:pPr>
    </w:p>
    <w:p>
      <w:pPr>
        <w:pageBreakBefore/>
        <w:widowControl/>
        <w:wordWrap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年三峡电力职业学院单独招生考试</w:t>
      </w:r>
    </w:p>
    <w:p>
      <w:pPr>
        <w:widowControl/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水利水电建筑工程专业知识考试样卷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参考答案</w:t>
      </w:r>
    </w:p>
    <w:tbl>
      <w:tblPr>
        <w:tblStyle w:val="8"/>
        <w:tblW w:w="90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  <w:lang w:eastAsia="zh-CN"/>
              </w:rPr>
              <w:t>一、判断题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18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19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auto"/>
                <w:sz w:val="24"/>
                <w:szCs w:val="20"/>
              </w:rPr>
              <w:t>√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Times New Roman" w:cs="宋体"/>
                <w:b/>
                <w:color w:val="auto"/>
                <w:sz w:val="24"/>
                <w:szCs w:val="20"/>
              </w:rPr>
              <w:t>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eastAsia="zh-CN"/>
              </w:rPr>
              <w:t>二、选择题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color w:val="auto"/>
                <w:sz w:val="24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D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A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D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D</w:t>
            </w: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C</w:t>
            </w:r>
          </w:p>
        </w:tc>
        <w:tc>
          <w:tcPr>
            <w:tcW w:w="901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C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18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19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auto"/>
                <w:sz w:val="24"/>
                <w:szCs w:val="20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b/>
                <w:bCs w:val="0"/>
                <w:color w:val="auto"/>
                <w:sz w:val="24"/>
                <w:szCs w:val="20"/>
              </w:rPr>
              <w:t>A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A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D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21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22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23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24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25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26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27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28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29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A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D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C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B</w:t>
            </w: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D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  <w:t>A</w:t>
            </w:r>
          </w:p>
        </w:tc>
        <w:tc>
          <w:tcPr>
            <w:tcW w:w="901" w:type="dxa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520" w:lineRule="exact"/>
              <w:ind w:left="0" w:leftChars="0" w:right="0"/>
              <w:jc w:val="center"/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Calibri" w:eastAsia="Times New Roman" w:cs="Times New Roman"/>
                <w:b/>
                <w:color w:val="auto"/>
                <w:sz w:val="24"/>
                <w:szCs w:val="20"/>
                <w:highlight w:val="none"/>
                <w:lang w:val="en-US" w:eastAsia="zh-CN"/>
              </w:rPr>
              <w:t>C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b/>
          <w:color w:val="auto"/>
          <w:sz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WRkYjliMzYyMjI3NTQxZDk5YjM4ZTc1ZTQxYzQifQ=="/>
  </w:docVars>
  <w:rsids>
    <w:rsidRoot w:val="000D3EE3"/>
    <w:rsid w:val="00012EC1"/>
    <w:rsid w:val="00043DA2"/>
    <w:rsid w:val="000D3EE3"/>
    <w:rsid w:val="000E2900"/>
    <w:rsid w:val="000F0B4D"/>
    <w:rsid w:val="000F44E1"/>
    <w:rsid w:val="000F7E9A"/>
    <w:rsid w:val="00100E48"/>
    <w:rsid w:val="00111B0C"/>
    <w:rsid w:val="00124FDC"/>
    <w:rsid w:val="001901A7"/>
    <w:rsid w:val="00241096"/>
    <w:rsid w:val="002561E2"/>
    <w:rsid w:val="00264DC5"/>
    <w:rsid w:val="00286832"/>
    <w:rsid w:val="002A2B88"/>
    <w:rsid w:val="002B7781"/>
    <w:rsid w:val="002C0200"/>
    <w:rsid w:val="002C2487"/>
    <w:rsid w:val="002C583A"/>
    <w:rsid w:val="002E118F"/>
    <w:rsid w:val="00307EC1"/>
    <w:rsid w:val="00346393"/>
    <w:rsid w:val="00350C89"/>
    <w:rsid w:val="00364CFE"/>
    <w:rsid w:val="00373A08"/>
    <w:rsid w:val="00374F82"/>
    <w:rsid w:val="003A0781"/>
    <w:rsid w:val="003D72CB"/>
    <w:rsid w:val="00437655"/>
    <w:rsid w:val="004771D2"/>
    <w:rsid w:val="004853CF"/>
    <w:rsid w:val="0053033B"/>
    <w:rsid w:val="005442D8"/>
    <w:rsid w:val="00555296"/>
    <w:rsid w:val="00567DD4"/>
    <w:rsid w:val="005C2178"/>
    <w:rsid w:val="005D24EC"/>
    <w:rsid w:val="005F271C"/>
    <w:rsid w:val="005F7127"/>
    <w:rsid w:val="006032B3"/>
    <w:rsid w:val="006137A0"/>
    <w:rsid w:val="00617A29"/>
    <w:rsid w:val="00643C39"/>
    <w:rsid w:val="00661DCB"/>
    <w:rsid w:val="00693E25"/>
    <w:rsid w:val="00703432"/>
    <w:rsid w:val="007124B6"/>
    <w:rsid w:val="00741CBC"/>
    <w:rsid w:val="00762FAC"/>
    <w:rsid w:val="007841FF"/>
    <w:rsid w:val="007B023F"/>
    <w:rsid w:val="00800E25"/>
    <w:rsid w:val="0081486D"/>
    <w:rsid w:val="00815FDF"/>
    <w:rsid w:val="008331AD"/>
    <w:rsid w:val="00837F76"/>
    <w:rsid w:val="00850E29"/>
    <w:rsid w:val="0087632A"/>
    <w:rsid w:val="008803E2"/>
    <w:rsid w:val="0088448D"/>
    <w:rsid w:val="008E0739"/>
    <w:rsid w:val="008E7766"/>
    <w:rsid w:val="00934115"/>
    <w:rsid w:val="009407B6"/>
    <w:rsid w:val="00961542"/>
    <w:rsid w:val="00965496"/>
    <w:rsid w:val="009C25A5"/>
    <w:rsid w:val="009C3AF0"/>
    <w:rsid w:val="009D14FD"/>
    <w:rsid w:val="009E5AAB"/>
    <w:rsid w:val="009E6C7C"/>
    <w:rsid w:val="00A56693"/>
    <w:rsid w:val="00A566FF"/>
    <w:rsid w:val="00A62A63"/>
    <w:rsid w:val="00A65664"/>
    <w:rsid w:val="00A97CE1"/>
    <w:rsid w:val="00AD6237"/>
    <w:rsid w:val="00AF2FFD"/>
    <w:rsid w:val="00AF33E3"/>
    <w:rsid w:val="00B12779"/>
    <w:rsid w:val="00B16A3E"/>
    <w:rsid w:val="00B23F60"/>
    <w:rsid w:val="00B47F4B"/>
    <w:rsid w:val="00B83879"/>
    <w:rsid w:val="00BA2961"/>
    <w:rsid w:val="00BD4D4A"/>
    <w:rsid w:val="00C30593"/>
    <w:rsid w:val="00C71FF6"/>
    <w:rsid w:val="00D13211"/>
    <w:rsid w:val="00D151A6"/>
    <w:rsid w:val="00D4620B"/>
    <w:rsid w:val="00D50295"/>
    <w:rsid w:val="00D67AFE"/>
    <w:rsid w:val="00D74404"/>
    <w:rsid w:val="00DC300A"/>
    <w:rsid w:val="00E16F6E"/>
    <w:rsid w:val="00E230CD"/>
    <w:rsid w:val="00E47DBA"/>
    <w:rsid w:val="00E564F4"/>
    <w:rsid w:val="00E74483"/>
    <w:rsid w:val="00E9182F"/>
    <w:rsid w:val="00EC4CCB"/>
    <w:rsid w:val="00ED7269"/>
    <w:rsid w:val="00EE6795"/>
    <w:rsid w:val="00F03D02"/>
    <w:rsid w:val="00F52554"/>
    <w:rsid w:val="00F52E25"/>
    <w:rsid w:val="00FF00F7"/>
    <w:rsid w:val="011D47D8"/>
    <w:rsid w:val="017E0EFA"/>
    <w:rsid w:val="020D36F8"/>
    <w:rsid w:val="05057DE5"/>
    <w:rsid w:val="052F26C9"/>
    <w:rsid w:val="0561559E"/>
    <w:rsid w:val="05DB56B5"/>
    <w:rsid w:val="06B018C0"/>
    <w:rsid w:val="06B927D4"/>
    <w:rsid w:val="06DA3C00"/>
    <w:rsid w:val="096317ED"/>
    <w:rsid w:val="0A270473"/>
    <w:rsid w:val="0AFE37A0"/>
    <w:rsid w:val="0B2E3DC9"/>
    <w:rsid w:val="0B7B7DE4"/>
    <w:rsid w:val="0C367ECB"/>
    <w:rsid w:val="0D2C4D1B"/>
    <w:rsid w:val="10522789"/>
    <w:rsid w:val="112B558C"/>
    <w:rsid w:val="12C708EC"/>
    <w:rsid w:val="12E2478B"/>
    <w:rsid w:val="12FB4A33"/>
    <w:rsid w:val="13A16D55"/>
    <w:rsid w:val="142B2BA6"/>
    <w:rsid w:val="147C1CFB"/>
    <w:rsid w:val="14897C6D"/>
    <w:rsid w:val="15384D5B"/>
    <w:rsid w:val="15722F44"/>
    <w:rsid w:val="18677CEB"/>
    <w:rsid w:val="190713F7"/>
    <w:rsid w:val="19A27B82"/>
    <w:rsid w:val="1BD6131D"/>
    <w:rsid w:val="1DA04C42"/>
    <w:rsid w:val="1DEF3BF9"/>
    <w:rsid w:val="1F3C63CC"/>
    <w:rsid w:val="1F96416C"/>
    <w:rsid w:val="1FB81633"/>
    <w:rsid w:val="1FEA77EA"/>
    <w:rsid w:val="20282CCC"/>
    <w:rsid w:val="21A17DAD"/>
    <w:rsid w:val="21EE2E2F"/>
    <w:rsid w:val="24542914"/>
    <w:rsid w:val="276A2D14"/>
    <w:rsid w:val="277F6535"/>
    <w:rsid w:val="27F76AA4"/>
    <w:rsid w:val="296A5BB4"/>
    <w:rsid w:val="2A8030E6"/>
    <w:rsid w:val="2B680D06"/>
    <w:rsid w:val="2C17646A"/>
    <w:rsid w:val="2C4D63E4"/>
    <w:rsid w:val="2CBD6B8C"/>
    <w:rsid w:val="2D1F015A"/>
    <w:rsid w:val="2D55235A"/>
    <w:rsid w:val="2DDC12E0"/>
    <w:rsid w:val="2FB03630"/>
    <w:rsid w:val="30DA5571"/>
    <w:rsid w:val="34155A27"/>
    <w:rsid w:val="345962B4"/>
    <w:rsid w:val="34C67823"/>
    <w:rsid w:val="351D3A3C"/>
    <w:rsid w:val="355B3E13"/>
    <w:rsid w:val="3590287C"/>
    <w:rsid w:val="35975D24"/>
    <w:rsid w:val="36C35241"/>
    <w:rsid w:val="39617533"/>
    <w:rsid w:val="3AFC0CBF"/>
    <w:rsid w:val="3B0B4815"/>
    <w:rsid w:val="3B150A55"/>
    <w:rsid w:val="3B49378A"/>
    <w:rsid w:val="3B7A5A9A"/>
    <w:rsid w:val="3C2C3343"/>
    <w:rsid w:val="3D260399"/>
    <w:rsid w:val="3DAE6FA4"/>
    <w:rsid w:val="3E706080"/>
    <w:rsid w:val="3ED977F8"/>
    <w:rsid w:val="403E0CCE"/>
    <w:rsid w:val="411F3D98"/>
    <w:rsid w:val="424226DE"/>
    <w:rsid w:val="43A04512"/>
    <w:rsid w:val="45236DFE"/>
    <w:rsid w:val="473B6F3A"/>
    <w:rsid w:val="474475F9"/>
    <w:rsid w:val="4788405A"/>
    <w:rsid w:val="4A145E40"/>
    <w:rsid w:val="4BDA4E9C"/>
    <w:rsid w:val="4DD743C0"/>
    <w:rsid w:val="50A946ED"/>
    <w:rsid w:val="52504BDE"/>
    <w:rsid w:val="531154DA"/>
    <w:rsid w:val="5380574E"/>
    <w:rsid w:val="53B04C04"/>
    <w:rsid w:val="54E36D3D"/>
    <w:rsid w:val="54F43273"/>
    <w:rsid w:val="556F12F4"/>
    <w:rsid w:val="55976672"/>
    <w:rsid w:val="573F7DD3"/>
    <w:rsid w:val="579509D4"/>
    <w:rsid w:val="589A7EB2"/>
    <w:rsid w:val="58C77579"/>
    <w:rsid w:val="59BD06A8"/>
    <w:rsid w:val="5A02193C"/>
    <w:rsid w:val="5BDF2DCB"/>
    <w:rsid w:val="5CD770CE"/>
    <w:rsid w:val="5CF210A4"/>
    <w:rsid w:val="5D1D1C01"/>
    <w:rsid w:val="611C52A6"/>
    <w:rsid w:val="61CE6254"/>
    <w:rsid w:val="644B2DAD"/>
    <w:rsid w:val="656E0585"/>
    <w:rsid w:val="658D4B57"/>
    <w:rsid w:val="678F09A4"/>
    <w:rsid w:val="682759FF"/>
    <w:rsid w:val="685C3443"/>
    <w:rsid w:val="68E56E86"/>
    <w:rsid w:val="68EC3EA7"/>
    <w:rsid w:val="695E4216"/>
    <w:rsid w:val="6A763E7E"/>
    <w:rsid w:val="6ADA0E0E"/>
    <w:rsid w:val="6B2355EC"/>
    <w:rsid w:val="6D55714A"/>
    <w:rsid w:val="6D6A1A70"/>
    <w:rsid w:val="6DD51ADD"/>
    <w:rsid w:val="6F815769"/>
    <w:rsid w:val="6F9F6B74"/>
    <w:rsid w:val="6FF877A0"/>
    <w:rsid w:val="712B1BC3"/>
    <w:rsid w:val="71432FCC"/>
    <w:rsid w:val="71DB53B4"/>
    <w:rsid w:val="72071B4D"/>
    <w:rsid w:val="734F4CD7"/>
    <w:rsid w:val="73927845"/>
    <w:rsid w:val="73A559DB"/>
    <w:rsid w:val="74927072"/>
    <w:rsid w:val="749E0DB0"/>
    <w:rsid w:val="751C0CAB"/>
    <w:rsid w:val="76064143"/>
    <w:rsid w:val="767C63F4"/>
    <w:rsid w:val="76AF5A07"/>
    <w:rsid w:val="76BD57C5"/>
    <w:rsid w:val="76D13BC5"/>
    <w:rsid w:val="79770B82"/>
    <w:rsid w:val="7AF755DD"/>
    <w:rsid w:val="7BBF3C16"/>
    <w:rsid w:val="7C3A304D"/>
    <w:rsid w:val="7C6E1105"/>
    <w:rsid w:val="7CB245EE"/>
    <w:rsid w:val="7F6D4199"/>
    <w:rsid w:val="7F994F78"/>
    <w:rsid w:val="7FE30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ite"/>
    <w:basedOn w:val="10"/>
    <w:qFormat/>
    <w:uiPriority w:val="0"/>
  </w:style>
  <w:style w:type="paragraph" w:customStyle="1" w:styleId="15">
    <w:name w:val="表内容行距"/>
    <w:basedOn w:val="16"/>
    <w:link w:val="19"/>
    <w:qFormat/>
    <w:uiPriority w:val="0"/>
    <w:pPr>
      <w:spacing w:line="340" w:lineRule="exact"/>
    </w:pPr>
  </w:style>
  <w:style w:type="paragraph" w:customStyle="1" w:styleId="16">
    <w:name w:val="表内容"/>
    <w:basedOn w:val="1"/>
    <w:link w:val="20"/>
    <w:qFormat/>
    <w:uiPriority w:val="0"/>
    <w:pPr>
      <w:spacing w:line="240" w:lineRule="exact"/>
      <w:ind w:firstLine="100" w:firstLineChars="100"/>
    </w:pPr>
    <w:rPr>
      <w:rFonts w:eastAsia="方正书宋简体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9">
    <w:name w:val="表内容行距 Char"/>
    <w:basedOn w:val="20"/>
    <w:link w:val="15"/>
    <w:qFormat/>
    <w:uiPriority w:val="0"/>
    <w:rPr>
      <w:rFonts w:eastAsia="方正书宋简体"/>
      <w:kern w:val="2"/>
      <w:sz w:val="21"/>
      <w:szCs w:val="21"/>
      <w:lang w:val="en-US" w:eastAsia="zh-CN" w:bidi="ar-SA"/>
    </w:rPr>
  </w:style>
  <w:style w:type="character" w:customStyle="1" w:styleId="20">
    <w:name w:val="表内容 Char"/>
    <w:basedOn w:val="10"/>
    <w:link w:val="16"/>
    <w:qFormat/>
    <w:uiPriority w:val="0"/>
    <w:rPr>
      <w:rFonts w:eastAsia="方正书宋简体"/>
      <w:kern w:val="2"/>
      <w:sz w:val="21"/>
      <w:szCs w:val="21"/>
      <w:lang w:val="en-US" w:eastAsia="zh-CN" w:bidi="ar-SA"/>
    </w:rPr>
  </w:style>
  <w:style w:type="character" w:customStyle="1" w:styleId="21">
    <w:name w:val="apple-converted-space"/>
    <w:basedOn w:val="10"/>
    <w:qFormat/>
    <w:uiPriority w:val="0"/>
  </w:style>
  <w:style w:type="character" w:customStyle="1" w:styleId="2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3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4235</Words>
  <Characters>4604</Characters>
  <Lines>64</Lines>
  <Paragraphs>18</Paragraphs>
  <TotalTime>14</TotalTime>
  <ScaleCrop>false</ScaleCrop>
  <LinksUpToDate>false</LinksUpToDate>
  <CharactersWithSpaces>5629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2017-12-08T10:10:00Z</dcterms:created>
  <dc:creator>User</dc:creator>
  <cp:lastModifiedBy>胡小瑞</cp:lastModifiedBy>
  <dcterms:modified xsi:type="dcterms:W3CDTF">2023-03-22T00:05:35Z</dcterms:modified>
  <dc:title>三峡电力职业学院2018年招收中职毕业生单独招生考试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814743F39D9C47A5957D7B90A4E27FAD</vt:lpwstr>
  </property>
</Properties>
</file>